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2AB7" w:rsidR="00CD2872" w:rsidP="5F32A10C" w:rsidRDefault="00000000" w14:paraId="26E167A7" w14:textId="2A20FA5E">
      <w:pPr>
        <w:pStyle w:val="Heading1"/>
        <w:rPr>
          <w:rFonts w:ascii="Arial" w:hAnsi="Arial" w:cs="Arial"/>
          <w:color w:val="auto"/>
        </w:rPr>
      </w:pPr>
      <w:r w:rsidR="655137C3">
        <w:drawing>
          <wp:inline wp14:editId="7930640B" wp14:anchorId="64864029">
            <wp:extent cx="1531330" cy="633971"/>
            <wp:effectExtent l="0" t="0" r="0" b="0"/>
            <wp:docPr id="14500373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0037323" name=""/>
                    <pic:cNvPicPr/>
                  </pic:nvPicPr>
                  <pic:blipFill>
                    <a:blip xmlns:r="http://schemas.openxmlformats.org/officeDocument/2006/relationships" r:embed="rId1516714880">
                      <a:extLst>
                        <a:ext uri="{28A0092B-C50C-407E-A947-70E740481C1C}">
                          <a14:useLocalDpi xmlns:a14="http://schemas.microsoft.com/office/drawing/2010/main"/>
                        </a:ext>
                      </a:extLst>
                    </a:blip>
                    <a:stretch>
                      <a:fillRect/>
                    </a:stretch>
                  </pic:blipFill>
                  <pic:spPr>
                    <a:xfrm rot="0">
                      <a:off x="0" y="0"/>
                      <a:ext cx="1531330" cy="633971"/>
                    </a:xfrm>
                    <a:prstGeom prst="rect">
                      <a:avLst/>
                    </a:prstGeom>
                  </pic:spPr>
                </pic:pic>
              </a:graphicData>
            </a:graphic>
          </wp:inline>
        </w:drawing>
      </w:r>
    </w:p>
    <w:p w:rsidRPr="00E52AB7" w:rsidR="00CD2872" w:rsidRDefault="00000000" w14:paraId="13737F88" w14:textId="227D5DD9">
      <w:pPr>
        <w:pStyle w:val="Heading1"/>
        <w:rPr>
          <w:rFonts w:ascii="Arial" w:hAnsi="Arial" w:cs="Arial"/>
          <w:color w:val="auto"/>
        </w:rPr>
      </w:pPr>
      <w:r w:rsidRPr="5F32A10C" w:rsidR="7E0C155A">
        <w:rPr>
          <w:rFonts w:ascii="Arial" w:hAnsi="Arial" w:cs="Arial"/>
          <w:color w:val="auto"/>
        </w:rPr>
        <w:t xml:space="preserve">Durham University Voluntary Report on Disability, Mental </w:t>
      </w:r>
      <w:r w:rsidRPr="5F32A10C" w:rsidR="7E0C155A">
        <w:rPr>
          <w:rFonts w:ascii="Arial" w:hAnsi="Arial" w:cs="Arial"/>
          <w:color w:val="auto"/>
        </w:rPr>
        <w:t>Health</w:t>
      </w:r>
      <w:r w:rsidRPr="5F32A10C" w:rsidR="7E0C155A">
        <w:rPr>
          <w:rFonts w:ascii="Arial" w:hAnsi="Arial" w:cs="Arial"/>
          <w:color w:val="auto"/>
        </w:rPr>
        <w:t xml:space="preserve"> and Wellbeing</w:t>
      </w:r>
      <w:r w:rsidRPr="5F32A10C" w:rsidR="773314FD">
        <w:rPr>
          <w:rFonts w:ascii="Arial" w:hAnsi="Arial" w:cs="Arial"/>
          <w:color w:val="auto"/>
        </w:rPr>
        <w:t xml:space="preserve"> 2024/25</w:t>
      </w:r>
    </w:p>
    <w:p w:rsidRPr="00E52AB7" w:rsidR="00CD2872" w:rsidRDefault="00000000" w14:paraId="50F04691" w14:textId="77777777">
      <w:pPr>
        <w:pStyle w:val="Heading2"/>
        <w:rPr>
          <w:rFonts w:ascii="Arial" w:hAnsi="Arial" w:cs="Arial"/>
          <w:color w:val="auto"/>
          <w:sz w:val="28"/>
          <w:szCs w:val="28"/>
        </w:rPr>
      </w:pPr>
      <w:r w:rsidRPr="00E52AB7">
        <w:rPr>
          <w:rFonts w:ascii="Arial" w:hAnsi="Arial" w:cs="Arial"/>
          <w:color w:val="auto"/>
          <w:sz w:val="28"/>
          <w:szCs w:val="28"/>
        </w:rPr>
        <w:t>Introduction</w:t>
      </w:r>
    </w:p>
    <w:p w:rsidRPr="00E52AB7" w:rsidR="00CD2872" w:rsidRDefault="00000000" w14:paraId="2CD0116D" w14:textId="77777777">
      <w:pPr>
        <w:rPr>
          <w:rFonts w:ascii="Arial" w:hAnsi="Arial" w:cs="Arial"/>
          <w:sz w:val="28"/>
          <w:szCs w:val="28"/>
        </w:rPr>
      </w:pPr>
      <w:r w:rsidRPr="00E52AB7">
        <w:rPr>
          <w:rFonts w:ascii="Arial" w:hAnsi="Arial" w:cs="Arial"/>
          <w:sz w:val="28"/>
          <w:szCs w:val="28"/>
        </w:rPr>
        <w:t>Durham University, a Disability Confident Leader (Level 3), is committed to fulfilling the UK Government's Voluntary Reporting Framework. This report outlines our activities and data related to disability, mental health, and wellbeing in the workplace.</w:t>
      </w:r>
    </w:p>
    <w:p w:rsidRPr="00E52AB7" w:rsidR="00CD2872" w:rsidRDefault="00000000" w14:paraId="453959E4" w14:textId="77777777">
      <w:pPr>
        <w:pStyle w:val="Heading2"/>
        <w:rPr>
          <w:rFonts w:ascii="Arial" w:hAnsi="Arial" w:cs="Arial"/>
          <w:color w:val="auto"/>
          <w:sz w:val="28"/>
          <w:szCs w:val="28"/>
        </w:rPr>
      </w:pPr>
      <w:r w:rsidRPr="00E52AB7">
        <w:rPr>
          <w:rFonts w:ascii="Arial" w:hAnsi="Arial" w:cs="Arial"/>
          <w:color w:val="auto"/>
          <w:sz w:val="28"/>
          <w:szCs w:val="28"/>
        </w:rPr>
        <w:t>Disability</w:t>
      </w:r>
    </w:p>
    <w:p w:rsidRPr="00E52AB7" w:rsidR="00CD2872" w:rsidRDefault="00000000" w14:paraId="443A4AC2" w14:textId="77777777">
      <w:pPr>
        <w:pStyle w:val="Heading3"/>
        <w:rPr>
          <w:rFonts w:ascii="Arial" w:hAnsi="Arial" w:cs="Arial"/>
          <w:color w:val="auto"/>
          <w:sz w:val="28"/>
          <w:szCs w:val="28"/>
        </w:rPr>
      </w:pPr>
      <w:r w:rsidRPr="00E52AB7">
        <w:rPr>
          <w:rFonts w:ascii="Arial" w:hAnsi="Arial" w:cs="Arial"/>
          <w:color w:val="auto"/>
          <w:sz w:val="28"/>
          <w:szCs w:val="28"/>
        </w:rPr>
        <w:t>Part A: Recruitment and Retention of Disabled People</w:t>
      </w:r>
    </w:p>
    <w:p w:rsidRPr="00E52AB7" w:rsidR="00CD2872" w:rsidRDefault="00000000" w14:paraId="0B52C088" w14:textId="77777777">
      <w:pPr>
        <w:rPr>
          <w:rFonts w:ascii="Arial" w:hAnsi="Arial" w:cs="Arial"/>
          <w:sz w:val="28"/>
          <w:szCs w:val="28"/>
        </w:rPr>
      </w:pPr>
      <w:r w:rsidRPr="00E52AB7">
        <w:rPr>
          <w:rFonts w:ascii="Arial" w:hAnsi="Arial" w:cs="Arial"/>
          <w:sz w:val="28"/>
          <w:szCs w:val="28"/>
        </w:rPr>
        <w:t>Durham guarantees interviews for disabled applicants meeting essential criteria and ensures inclusive recruitment practices. Reasonable adjustments are offered throughout the process. Retention is supported via the Workplace Passport scheme, Disability Hub, and membership in the Business Disability Forum. The Disability Network provides a confidential space for disabled staff to share experiences and influence policy.</w:t>
      </w:r>
    </w:p>
    <w:p w:rsidRPr="00E52AB7" w:rsidR="00CD2872" w:rsidRDefault="00000000" w14:paraId="00B0E2E6" w14:textId="77777777">
      <w:pPr>
        <w:rPr>
          <w:rFonts w:ascii="Arial" w:hAnsi="Arial" w:cs="Arial"/>
          <w:sz w:val="28"/>
          <w:szCs w:val="28"/>
        </w:rPr>
      </w:pPr>
      <w:r w:rsidRPr="00E52AB7">
        <w:rPr>
          <w:rFonts w:ascii="Arial" w:hAnsi="Arial" w:cs="Arial"/>
          <w:sz w:val="28"/>
          <w:szCs w:val="28"/>
        </w:rPr>
        <w:t>In 2024, the median disability pay gap was 22.1%, with improved declaration rates (unknowns reduced from 27.6% to 22.7%).</w:t>
      </w:r>
    </w:p>
    <w:p w:rsidRPr="00E52AB7" w:rsidR="00CD2872" w:rsidRDefault="00000000" w14:paraId="1CFD3B98" w14:textId="77777777">
      <w:pPr>
        <w:pStyle w:val="Heading3"/>
        <w:rPr>
          <w:rFonts w:ascii="Arial" w:hAnsi="Arial" w:cs="Arial"/>
          <w:color w:val="auto"/>
          <w:sz w:val="28"/>
          <w:szCs w:val="28"/>
        </w:rPr>
      </w:pPr>
      <w:r w:rsidRPr="00E52AB7">
        <w:rPr>
          <w:rFonts w:ascii="Arial" w:hAnsi="Arial" w:cs="Arial"/>
          <w:color w:val="auto"/>
          <w:sz w:val="28"/>
          <w:szCs w:val="28"/>
        </w:rPr>
        <w:t>Part B: Percentage of Disabled Staff</w:t>
      </w:r>
    </w:p>
    <w:p w:rsidRPr="00E52AB7" w:rsidR="00CD2872" w:rsidRDefault="00000000" w14:paraId="39E3E5E0" w14:textId="77777777">
      <w:pPr>
        <w:rPr>
          <w:rFonts w:ascii="Arial" w:hAnsi="Arial" w:cs="Arial"/>
          <w:sz w:val="28"/>
          <w:szCs w:val="28"/>
        </w:rPr>
      </w:pPr>
      <w:r w:rsidRPr="00E52AB7">
        <w:rPr>
          <w:rFonts w:ascii="Arial" w:hAnsi="Arial" w:cs="Arial"/>
          <w:sz w:val="28"/>
          <w:szCs w:val="28"/>
        </w:rPr>
        <w:t>As of July 2025, 10.11% of staff self-identify as disabled or having a long-term condition, based on HR system data and guided self-assessment.</w:t>
      </w:r>
    </w:p>
    <w:p w:rsidRPr="00E52AB7" w:rsidR="00CD2872" w:rsidRDefault="00000000" w14:paraId="76F6956E" w14:textId="77777777">
      <w:pPr>
        <w:pStyle w:val="Heading2"/>
        <w:rPr>
          <w:rFonts w:ascii="Arial" w:hAnsi="Arial" w:cs="Arial"/>
          <w:color w:val="auto"/>
          <w:sz w:val="28"/>
          <w:szCs w:val="28"/>
        </w:rPr>
      </w:pPr>
      <w:r w:rsidRPr="00E52AB7">
        <w:rPr>
          <w:rFonts w:ascii="Arial" w:hAnsi="Arial" w:cs="Arial"/>
          <w:color w:val="auto"/>
          <w:sz w:val="28"/>
          <w:szCs w:val="28"/>
        </w:rPr>
        <w:t>Mental Health and Wellbeing</w:t>
      </w:r>
    </w:p>
    <w:p w:rsidRPr="00E52AB7" w:rsidR="00CD2872" w:rsidRDefault="00000000" w14:paraId="6CCF9764" w14:textId="77777777">
      <w:pPr>
        <w:pStyle w:val="Heading3"/>
        <w:rPr>
          <w:rFonts w:ascii="Arial" w:hAnsi="Arial" w:cs="Arial"/>
          <w:color w:val="auto"/>
          <w:sz w:val="28"/>
          <w:szCs w:val="28"/>
        </w:rPr>
      </w:pPr>
      <w:r w:rsidRPr="00E52AB7">
        <w:rPr>
          <w:rFonts w:ascii="Arial" w:hAnsi="Arial" w:cs="Arial"/>
          <w:color w:val="auto"/>
          <w:sz w:val="28"/>
          <w:szCs w:val="28"/>
        </w:rPr>
        <w:t>Part A: Support for Employee Wellbeing</w:t>
      </w:r>
    </w:p>
    <w:p w:rsidRPr="00E52AB7" w:rsidR="00CD2872" w:rsidRDefault="00000000" w14:paraId="72EFD009" w14:textId="36BA736B">
      <w:pPr>
        <w:rPr>
          <w:rFonts w:ascii="Arial" w:hAnsi="Arial" w:cs="Arial"/>
          <w:sz w:val="28"/>
          <w:szCs w:val="28"/>
        </w:rPr>
      </w:pPr>
      <w:r w:rsidRPr="07C84A5F" w:rsidR="00000000">
        <w:rPr>
          <w:rFonts w:ascii="Arial" w:hAnsi="Arial" w:cs="Arial"/>
          <w:sz w:val="28"/>
          <w:szCs w:val="28"/>
        </w:rPr>
        <w:t>Initiatives are structured around the Five Ways to Wellbeing:</w:t>
      </w:r>
      <w:r>
        <w:br/>
      </w:r>
      <w:r w:rsidRPr="07C84A5F" w:rsidR="00000000">
        <w:rPr>
          <w:rFonts w:ascii="Arial" w:hAnsi="Arial" w:cs="Arial"/>
          <w:sz w:val="28"/>
          <w:szCs w:val="28"/>
        </w:rPr>
        <w:t xml:space="preserve">- Connect: </w:t>
      </w:r>
      <w:r w:rsidRPr="07C84A5F" w:rsidR="00000000">
        <w:rPr>
          <w:rFonts w:ascii="Arial" w:hAnsi="Arial" w:cs="Arial"/>
          <w:sz w:val="28"/>
          <w:szCs w:val="28"/>
        </w:rPr>
        <w:t>MHFAiders</w:t>
      </w:r>
      <w:r w:rsidRPr="07C84A5F" w:rsidR="00000000">
        <w:rPr>
          <w:rFonts w:ascii="Arial" w:hAnsi="Arial" w:cs="Arial"/>
          <w:sz w:val="28"/>
          <w:szCs w:val="28"/>
        </w:rPr>
        <w:t>, staff networks, Wellbeing Cafés</w:t>
      </w:r>
      <w:r>
        <w:br/>
      </w:r>
      <w:r w:rsidRPr="07C84A5F" w:rsidR="00000000">
        <w:rPr>
          <w:rFonts w:ascii="Arial" w:hAnsi="Arial" w:cs="Arial"/>
          <w:sz w:val="28"/>
          <w:szCs w:val="28"/>
        </w:rPr>
        <w:t>- Be Active: Walks, Sports &amp; Wellbeing Park, menopause support</w:t>
      </w:r>
      <w:r>
        <w:br/>
      </w:r>
      <w:r w:rsidRPr="07C84A5F" w:rsidR="00000000">
        <w:rPr>
          <w:rFonts w:ascii="Arial" w:hAnsi="Arial" w:cs="Arial"/>
          <w:sz w:val="28"/>
          <w:szCs w:val="28"/>
        </w:rPr>
        <w:t>- Take Notice: Chaplaincy services</w:t>
      </w:r>
      <w:r>
        <w:br/>
      </w:r>
      <w:r w:rsidRPr="07C84A5F" w:rsidR="00000000">
        <w:rPr>
          <w:rFonts w:ascii="Arial" w:hAnsi="Arial" w:cs="Arial"/>
          <w:sz w:val="28"/>
          <w:szCs w:val="28"/>
        </w:rPr>
        <w:t>- Learn: 8,886 completions of mental health training</w:t>
      </w:r>
      <w:r w:rsidRPr="07C84A5F" w:rsidR="353DE905">
        <w:rPr>
          <w:rFonts w:ascii="Arial" w:hAnsi="Arial" w:cs="Arial"/>
          <w:sz w:val="28"/>
          <w:szCs w:val="28"/>
        </w:rPr>
        <w:t xml:space="preserve"> modules</w:t>
      </w:r>
      <w:r>
        <w:br/>
      </w:r>
      <w:r w:rsidRPr="07C84A5F" w:rsidR="00000000">
        <w:rPr>
          <w:rFonts w:ascii="Arial" w:hAnsi="Arial" w:cs="Arial"/>
          <w:sz w:val="28"/>
          <w:szCs w:val="28"/>
        </w:rPr>
        <w:t>- Give: Coaching, mentoring, volunteering days</w:t>
      </w:r>
      <w:r>
        <w:br/>
      </w:r>
      <w:r w:rsidRPr="07C84A5F" w:rsidR="00000000">
        <w:rPr>
          <w:rFonts w:ascii="Arial" w:hAnsi="Arial" w:cs="Arial"/>
          <w:sz w:val="28"/>
          <w:szCs w:val="28"/>
        </w:rPr>
        <w:t>Additional support includes Wellness Action Plans, stress risk assessments, and campaigns addressing menstruation and menopause.</w:t>
      </w:r>
    </w:p>
    <w:p w:rsidRPr="00E52AB7" w:rsidR="00CD2872" w:rsidRDefault="00000000" w14:paraId="750CDB15" w14:textId="77777777">
      <w:pPr>
        <w:pStyle w:val="Heading3"/>
        <w:rPr>
          <w:rFonts w:ascii="Arial" w:hAnsi="Arial" w:cs="Arial"/>
          <w:color w:val="auto"/>
          <w:sz w:val="28"/>
          <w:szCs w:val="28"/>
        </w:rPr>
      </w:pPr>
      <w:r w:rsidRPr="00E52AB7">
        <w:rPr>
          <w:rFonts w:ascii="Arial" w:hAnsi="Arial" w:cs="Arial"/>
          <w:color w:val="auto"/>
          <w:sz w:val="28"/>
          <w:szCs w:val="28"/>
        </w:rPr>
        <w:t>Part B: Staff Survey Results</w:t>
      </w:r>
    </w:p>
    <w:p w:rsidRPr="00E52AB7" w:rsidR="00CD2872" w:rsidRDefault="00000000" w14:paraId="093DB18A" w14:textId="77777777">
      <w:pPr>
        <w:rPr>
          <w:rFonts w:ascii="Arial" w:hAnsi="Arial" w:cs="Arial"/>
          <w:sz w:val="28"/>
          <w:szCs w:val="28"/>
        </w:rPr>
      </w:pPr>
      <w:r w:rsidRPr="00E52AB7">
        <w:rPr>
          <w:rFonts w:ascii="Arial" w:hAnsi="Arial" w:cs="Arial"/>
          <w:sz w:val="28"/>
          <w:szCs w:val="28"/>
        </w:rPr>
        <w:t>February 2024 survey (60% response rate):</w:t>
      </w:r>
      <w:r w:rsidRPr="00E52AB7">
        <w:rPr>
          <w:rFonts w:ascii="Arial" w:hAnsi="Arial" w:cs="Arial"/>
          <w:sz w:val="28"/>
          <w:szCs w:val="28"/>
        </w:rPr>
        <w:br/>
      </w:r>
      <w:r w:rsidRPr="00E52AB7">
        <w:rPr>
          <w:rFonts w:ascii="Arial" w:hAnsi="Arial" w:cs="Arial"/>
          <w:sz w:val="28"/>
          <w:szCs w:val="28"/>
        </w:rPr>
        <w:t>- 56% feel supported in wellbeing</w:t>
      </w:r>
      <w:r w:rsidRPr="00E52AB7">
        <w:rPr>
          <w:rFonts w:ascii="Arial" w:hAnsi="Arial" w:cs="Arial"/>
          <w:sz w:val="28"/>
          <w:szCs w:val="28"/>
        </w:rPr>
        <w:br/>
      </w:r>
      <w:r w:rsidRPr="00E52AB7">
        <w:rPr>
          <w:rFonts w:ascii="Arial" w:hAnsi="Arial" w:cs="Arial"/>
          <w:sz w:val="28"/>
          <w:szCs w:val="28"/>
        </w:rPr>
        <w:t>- 61% can cope with job demands</w:t>
      </w:r>
      <w:r w:rsidRPr="00E52AB7">
        <w:rPr>
          <w:rFonts w:ascii="Arial" w:hAnsi="Arial" w:cs="Arial"/>
          <w:sz w:val="28"/>
          <w:szCs w:val="28"/>
        </w:rPr>
        <w:br/>
      </w:r>
      <w:r w:rsidRPr="00E52AB7">
        <w:rPr>
          <w:rFonts w:ascii="Arial" w:hAnsi="Arial" w:cs="Arial"/>
          <w:sz w:val="28"/>
          <w:szCs w:val="28"/>
        </w:rPr>
        <w:t>- 55% consider workload reasonable</w:t>
      </w:r>
      <w:r w:rsidRPr="00E52AB7">
        <w:rPr>
          <w:rFonts w:ascii="Arial" w:hAnsi="Arial" w:cs="Arial"/>
          <w:sz w:val="28"/>
          <w:szCs w:val="28"/>
        </w:rPr>
        <w:br/>
      </w:r>
      <w:r w:rsidRPr="00E52AB7">
        <w:rPr>
          <w:rFonts w:ascii="Arial" w:hAnsi="Arial" w:cs="Arial"/>
          <w:sz w:val="28"/>
          <w:szCs w:val="28"/>
        </w:rPr>
        <w:t>Durham continues to monitor and promote engagement with wellbeing services.</w:t>
      </w:r>
    </w:p>
    <w:sectPr w:rsidRPr="00E52AB7" w:rsidR="00CD2872" w:rsidSect="000346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516117696">
    <w:abstractNumId w:val="8"/>
  </w:num>
  <w:num w:numId="2" w16cid:durableId="460655918">
    <w:abstractNumId w:val="6"/>
  </w:num>
  <w:num w:numId="3" w16cid:durableId="1369374770">
    <w:abstractNumId w:val="5"/>
  </w:num>
  <w:num w:numId="4" w16cid:durableId="1085227166">
    <w:abstractNumId w:val="4"/>
  </w:num>
  <w:num w:numId="5" w16cid:durableId="557935744">
    <w:abstractNumId w:val="7"/>
  </w:num>
  <w:num w:numId="6" w16cid:durableId="1799565555">
    <w:abstractNumId w:val="3"/>
  </w:num>
  <w:num w:numId="7" w16cid:durableId="405810522">
    <w:abstractNumId w:val="2"/>
  </w:num>
  <w:num w:numId="8" w16cid:durableId="338194324">
    <w:abstractNumId w:val="1"/>
  </w:num>
  <w:num w:numId="9" w16cid:durableId="10882299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9639D"/>
    <w:rsid w:val="00326F90"/>
    <w:rsid w:val="005727CF"/>
    <w:rsid w:val="00887BAE"/>
    <w:rsid w:val="00A07C19"/>
    <w:rsid w:val="00AA1D8D"/>
    <w:rsid w:val="00B47730"/>
    <w:rsid w:val="00CB0664"/>
    <w:rsid w:val="00CD2872"/>
    <w:rsid w:val="00DA7369"/>
    <w:rsid w:val="00E52AB7"/>
    <w:rsid w:val="00FC693F"/>
    <w:rsid w:val="07C84A5F"/>
    <w:rsid w:val="353DE905"/>
    <w:rsid w:val="3863D26E"/>
    <w:rsid w:val="3CC812AA"/>
    <w:rsid w:val="5F32A10C"/>
    <w:rsid w:val="655137C3"/>
    <w:rsid w:val="773314FD"/>
    <w:rsid w:val="7E0C1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DEF8F"/>
  <w14:defaultImageDpi w14:val="300"/>
  <w15:docId w15:val="{5D310AE2-B5AC-4720-B1FA-28E9A167C0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image" Target="/media/image.png" Id="rId15167148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AECAC6D3559048B84E7F57C25154BB" ma:contentTypeVersion="15" ma:contentTypeDescription="Create a new document." ma:contentTypeScope="" ma:versionID="d0432ff49a11fa04542fbc21f691b07c">
  <xsd:schema xmlns:xsd="http://www.w3.org/2001/XMLSchema" xmlns:xs="http://www.w3.org/2001/XMLSchema" xmlns:p="http://schemas.microsoft.com/office/2006/metadata/properties" xmlns:ns2="e132d2bb-ddf6-46fa-b58d-163af5150802" xmlns:ns3="cfb191e2-bb21-4dac-9cce-b47e4bebe178" targetNamespace="http://schemas.microsoft.com/office/2006/metadata/properties" ma:root="true" ma:fieldsID="984fa5b7dac09829c7645bb4e5937105" ns2:_="" ns3:_="">
    <xsd:import namespace="e132d2bb-ddf6-46fa-b58d-163af5150802"/>
    <xsd:import namespace="cfb191e2-bb21-4dac-9cce-b47e4bebe1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2d2bb-ddf6-46fa-b58d-163af5150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191e2-bb21-4dac-9cce-b47e4bebe1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dec89d-f427-4704-908a-2a8d8c276a70}" ma:internalName="TaxCatchAll" ma:showField="CatchAllData" ma:web="cfb191e2-bb21-4dac-9cce-b47e4bebe1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b191e2-bb21-4dac-9cce-b47e4bebe178" xsi:nil="true"/>
    <lcf76f155ced4ddcb4097134ff3c332f xmlns="e132d2bb-ddf6-46fa-b58d-163af51508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80B031C-3C80-4FCD-AAEB-EA81BCAE3F5F}"/>
</file>

<file path=customXml/itemProps3.xml><?xml version="1.0" encoding="utf-8"?>
<ds:datastoreItem xmlns:ds="http://schemas.openxmlformats.org/officeDocument/2006/customXml" ds:itemID="{FD34BDA1-CEFA-42DA-A819-AC66937018BA}"/>
</file>

<file path=customXml/itemProps4.xml><?xml version="1.0" encoding="utf-8"?>
<ds:datastoreItem xmlns:ds="http://schemas.openxmlformats.org/officeDocument/2006/customXml" ds:itemID="{F8A6E69A-7D44-4F2E-AB6F-AF9E6382BE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HALL, CHARLIE A.</lastModifiedBy>
  <revision>6</revision>
  <dcterms:created xsi:type="dcterms:W3CDTF">2025-09-11T15:40:00.0000000Z</dcterms:created>
  <dcterms:modified xsi:type="dcterms:W3CDTF">2025-09-23T13:25:29.9141838Z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0x010100CFAECAC6D3559048B84E7F57C25154BB</vt:lpwstr>
  </property>
  <property fmtid="{D5CDD505-2E9C-101B-9397-08002B2CF9AE}" pid="3" name="MediaServiceImageTags">
    <vt:lpwstr/>
  </property>
</Properties>
</file>